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AF5E1" w14:textId="5DAE721A" w:rsidR="00124142" w:rsidRDefault="00124142" w:rsidP="00124142">
      <w:pPr>
        <w:ind w:left="720" w:hanging="360"/>
        <w:jc w:val="center"/>
      </w:pPr>
      <w:r>
        <w:rPr>
          <w:noProof/>
        </w:rPr>
        <w:drawing>
          <wp:inline distT="0" distB="0" distL="0" distR="0" wp14:anchorId="085C3068" wp14:editId="5F5EFF7F">
            <wp:extent cx="3286851" cy="530279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2-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377" cy="53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0D398" w14:textId="77777777" w:rsidR="00124142" w:rsidRDefault="00124142" w:rsidP="00124142">
      <w:pPr>
        <w:ind w:left="360"/>
        <w:jc w:val="center"/>
        <w:rPr>
          <w:sz w:val="20"/>
          <w:szCs w:val="20"/>
        </w:rPr>
      </w:pPr>
    </w:p>
    <w:p w14:paraId="537B487F" w14:textId="0468480D" w:rsidR="005E3564" w:rsidRPr="00124142" w:rsidRDefault="00124142" w:rsidP="00124142">
      <w:pPr>
        <w:ind w:left="360"/>
        <w:jc w:val="center"/>
        <w:rPr>
          <w:sz w:val="20"/>
          <w:szCs w:val="20"/>
        </w:rPr>
      </w:pPr>
      <w:r w:rsidRPr="00124142">
        <w:rPr>
          <w:sz w:val="20"/>
          <w:szCs w:val="20"/>
        </w:rPr>
        <w:t xml:space="preserve">Rue de la </w:t>
      </w:r>
      <w:proofErr w:type="spellStart"/>
      <w:r w:rsidRPr="00124142">
        <w:rPr>
          <w:sz w:val="20"/>
          <w:szCs w:val="20"/>
        </w:rPr>
        <w:t>Loi</w:t>
      </w:r>
      <w:proofErr w:type="spellEnd"/>
      <w:r w:rsidRPr="00124142">
        <w:rPr>
          <w:sz w:val="20"/>
          <w:szCs w:val="20"/>
        </w:rPr>
        <w:t>, Bruselas, Bélgica</w:t>
      </w:r>
    </w:p>
    <w:p w14:paraId="577D2F2C" w14:textId="1DA5980B" w:rsidR="005E3564" w:rsidRPr="00124142" w:rsidRDefault="00124142" w:rsidP="00124142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i</w:t>
      </w:r>
      <w:r w:rsidRPr="00124142">
        <w:rPr>
          <w:sz w:val="20"/>
          <w:szCs w:val="20"/>
        </w:rPr>
        <w:t>nfo@adelante2.eu</w:t>
      </w:r>
    </w:p>
    <w:p w14:paraId="380DAD9A" w14:textId="0C6322DF" w:rsidR="005E3564" w:rsidRPr="00124142" w:rsidRDefault="006855C3" w:rsidP="00124142">
      <w:pPr>
        <w:ind w:left="360"/>
        <w:jc w:val="center"/>
        <w:rPr>
          <w:sz w:val="20"/>
          <w:szCs w:val="20"/>
        </w:rPr>
      </w:pPr>
      <w:hyperlink r:id="rId6" w:history="1">
        <w:r w:rsidR="00124142" w:rsidRPr="00124142">
          <w:rPr>
            <w:rStyle w:val="Hyperlink"/>
            <w:sz w:val="20"/>
            <w:szCs w:val="20"/>
          </w:rPr>
          <w:t>www.adelante2.eu</w:t>
        </w:r>
      </w:hyperlink>
    </w:p>
    <w:p w14:paraId="724D0193" w14:textId="0F424F7A" w:rsidR="005E3564" w:rsidRPr="005E3564" w:rsidRDefault="005E3564" w:rsidP="00124142">
      <w:pPr>
        <w:jc w:val="center"/>
        <w:rPr>
          <w:sz w:val="20"/>
          <w:szCs w:val="20"/>
        </w:rPr>
      </w:pPr>
    </w:p>
    <w:p w14:paraId="7DEFC486" w14:textId="2F597128" w:rsidR="005E3564" w:rsidRPr="00CE1A0E" w:rsidRDefault="005E3564" w:rsidP="005E3564">
      <w:pPr>
        <w:jc w:val="center"/>
        <w:rPr>
          <w:b/>
          <w:color w:val="0C4DA2"/>
          <w:sz w:val="60"/>
          <w:szCs w:val="60"/>
        </w:rPr>
      </w:pPr>
      <w:r w:rsidRPr="00CE1A0E">
        <w:rPr>
          <w:b/>
          <w:color w:val="0C4DA2"/>
          <w:sz w:val="60"/>
          <w:szCs w:val="60"/>
        </w:rPr>
        <w:t>Comunicado de Prensa</w:t>
      </w:r>
    </w:p>
    <w:p w14:paraId="3F655A78" w14:textId="6E751D02" w:rsidR="00F11F9C" w:rsidRPr="00CE1A0E" w:rsidRDefault="00F11F9C" w:rsidP="00F11F9C">
      <w:pPr>
        <w:jc w:val="center"/>
        <w:rPr>
          <w:rFonts w:cs="Times New Roman (Body CS)"/>
          <w:b/>
          <w:spacing w:val="20"/>
        </w:rPr>
      </w:pPr>
      <w:r w:rsidRPr="00CE1A0E">
        <w:rPr>
          <w:rFonts w:cs="Times New Roman (Body CS)"/>
          <w:b/>
          <w:spacing w:val="20"/>
        </w:rPr>
        <w:t>PARA DIFUSIÓN INMEDIATA</w:t>
      </w:r>
    </w:p>
    <w:p w14:paraId="1556DA35" w14:textId="77777777" w:rsidR="005E3564" w:rsidRPr="00F11F9C" w:rsidRDefault="005E3564" w:rsidP="00F11F9C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</w:p>
    <w:p w14:paraId="344F0CB8" w14:textId="77777777" w:rsidR="005E3564" w:rsidRPr="00CE1A0E" w:rsidRDefault="005E3564" w:rsidP="005E3564">
      <w:pPr>
        <w:rPr>
          <w:b/>
          <w:sz w:val="20"/>
          <w:szCs w:val="20"/>
        </w:rPr>
      </w:pPr>
    </w:p>
    <w:p w14:paraId="7490C52D" w14:textId="541AEE81" w:rsidR="00124142" w:rsidRDefault="00124142" w:rsidP="005E3564">
      <w:pPr>
        <w:rPr>
          <w:b/>
          <w:sz w:val="48"/>
          <w:szCs w:val="48"/>
        </w:rPr>
      </w:pPr>
      <w:r>
        <w:rPr>
          <w:b/>
          <w:sz w:val="48"/>
          <w:szCs w:val="48"/>
        </w:rPr>
        <w:t>Próximo lanzamiento de la Ventana de</w:t>
      </w:r>
      <w:r w:rsidR="00CC646D">
        <w:rPr>
          <w:b/>
          <w:sz w:val="48"/>
          <w:szCs w:val="48"/>
        </w:rPr>
        <w:br/>
      </w:r>
      <w:r>
        <w:rPr>
          <w:b/>
          <w:sz w:val="48"/>
          <w:szCs w:val="48"/>
        </w:rPr>
        <w:t xml:space="preserve">Cooperación Triangular ADELANTE </w:t>
      </w:r>
      <w:r w:rsidR="001C4A50">
        <w:rPr>
          <w:b/>
          <w:sz w:val="48"/>
          <w:szCs w:val="48"/>
        </w:rPr>
        <w:t>entre</w:t>
      </w:r>
      <w:r>
        <w:rPr>
          <w:b/>
          <w:sz w:val="48"/>
          <w:szCs w:val="48"/>
        </w:rPr>
        <w:t xml:space="preserve"> la Unión Europea</w:t>
      </w:r>
      <w:r w:rsidR="00154C5C">
        <w:rPr>
          <w:b/>
          <w:sz w:val="48"/>
          <w:szCs w:val="48"/>
        </w:rPr>
        <w:t xml:space="preserve"> </w:t>
      </w:r>
      <w:r w:rsidR="00C65156">
        <w:rPr>
          <w:b/>
          <w:sz w:val="48"/>
          <w:szCs w:val="48"/>
        </w:rPr>
        <w:t>y</w:t>
      </w:r>
      <w:r>
        <w:rPr>
          <w:b/>
          <w:sz w:val="48"/>
          <w:szCs w:val="48"/>
        </w:rPr>
        <w:t xml:space="preserve"> América Latina y el Caribe</w:t>
      </w:r>
    </w:p>
    <w:p w14:paraId="19602BAE" w14:textId="77777777" w:rsidR="005E3564" w:rsidRDefault="005E3564" w:rsidP="005E3564"/>
    <w:p w14:paraId="4D507AB9" w14:textId="7D2DAAF9" w:rsidR="005E3564" w:rsidRPr="005E3564" w:rsidRDefault="00124142" w:rsidP="005E3564">
      <w:pPr>
        <w:rPr>
          <w:b/>
        </w:rPr>
      </w:pPr>
      <w:r>
        <w:rPr>
          <w:b/>
        </w:rPr>
        <w:t>Bruselas</w:t>
      </w:r>
      <w:r w:rsidR="005E3564" w:rsidRPr="005E3564">
        <w:rPr>
          <w:b/>
        </w:rPr>
        <w:t xml:space="preserve"> - </w:t>
      </w:r>
      <w:r w:rsidR="00C861F5">
        <w:rPr>
          <w:b/>
        </w:rPr>
        <w:t>1 de marzo de 2021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8"/>
      </w:tblGrid>
      <w:tr w:rsidR="00C861F5" w:rsidRPr="00C059D1" w14:paraId="00A51D84" w14:textId="77777777" w:rsidTr="00E05C03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38"/>
            </w:tblGrid>
            <w:tr w:rsidR="00C861F5" w:rsidRPr="00C059D1" w14:paraId="7CA37803" w14:textId="77777777" w:rsidTr="00E05C03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322B5624" w14:textId="60A8C1F5" w:rsidR="00C861F5" w:rsidRPr="00C059D1" w:rsidRDefault="00C861F5" w:rsidP="00CE1A0E">
                  <w:pPr>
                    <w:jc w:val="both"/>
                    <w:rPr>
                      <w:sz w:val="20"/>
                      <w:szCs w:val="20"/>
                    </w:rPr>
                  </w:pPr>
                  <w:r w:rsidRPr="00C059D1">
                    <w:rPr>
                      <w:sz w:val="20"/>
                      <w:szCs w:val="20"/>
                    </w:rPr>
                    <w:t>ADELANTE 2, el programa emblemático de la Unión Europea en materia de Cooperación Triangular, anuncia el próximo lanzamiento de la</w:t>
                  </w:r>
                  <w:r w:rsidR="00C059D1" w:rsidRPr="00C059D1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C059D1">
                    <w:rPr>
                      <w:b/>
                      <w:bCs/>
                      <w:iCs/>
                      <w:sz w:val="20"/>
                      <w:szCs w:val="20"/>
                    </w:rPr>
                    <w:t>Ventana ADELANTE de Cooperación Triangular Unión Europea - América Latina y el Caribe</w:t>
                  </w:r>
                  <w:r w:rsidRPr="00C059D1">
                    <w:rPr>
                      <w:sz w:val="20"/>
                      <w:szCs w:val="20"/>
                    </w:rPr>
                    <w:t>, que nace con el objetivo de contribuir al cumplimiento de la Agenda 2030 y al fortalecimiento de la cooperación regional.</w:t>
                  </w:r>
                </w:p>
                <w:p w14:paraId="43948323" w14:textId="0CEA00A7" w:rsidR="00C861F5" w:rsidRPr="00C059D1" w:rsidRDefault="00C861F5" w:rsidP="00CE1A0E">
                  <w:pPr>
                    <w:spacing w:before="100"/>
                    <w:jc w:val="both"/>
                    <w:rPr>
                      <w:sz w:val="20"/>
                      <w:szCs w:val="20"/>
                    </w:rPr>
                  </w:pPr>
                  <w:r w:rsidRPr="00C059D1">
                    <w:rPr>
                      <w:sz w:val="20"/>
                      <w:szCs w:val="20"/>
                    </w:rPr>
                    <w:t>La</w:t>
                  </w:r>
                  <w:r w:rsidR="0091605B" w:rsidRPr="00C059D1">
                    <w:rPr>
                      <w:sz w:val="20"/>
                      <w:szCs w:val="20"/>
                    </w:rPr>
                    <w:t xml:space="preserve"> </w:t>
                  </w:r>
                  <w:r w:rsidRPr="00C059D1">
                    <w:rPr>
                      <w:iCs/>
                      <w:sz w:val="20"/>
                      <w:szCs w:val="20"/>
                    </w:rPr>
                    <w:t>Ventana ADELANTE</w:t>
                  </w:r>
                  <w:r w:rsidR="00C059D1" w:rsidRPr="00C059D1">
                    <w:rPr>
                      <w:sz w:val="20"/>
                      <w:szCs w:val="20"/>
                    </w:rPr>
                    <w:t xml:space="preserve"> </w:t>
                  </w:r>
                  <w:r w:rsidRPr="00C059D1">
                    <w:rPr>
                      <w:sz w:val="20"/>
                      <w:szCs w:val="20"/>
                    </w:rPr>
                    <w:t>contará con una</w:t>
                  </w:r>
                  <w:r w:rsidR="00C059D1" w:rsidRPr="00C059D1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C059D1">
                    <w:rPr>
                      <w:b/>
                      <w:bCs/>
                      <w:sz w:val="20"/>
                      <w:szCs w:val="20"/>
                    </w:rPr>
                    <w:t>financiación total indicativa de la Unión Europea de 5.000.000 de euros</w:t>
                  </w:r>
                  <w:r w:rsidR="00C059D1" w:rsidRPr="00C059D1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C059D1">
                    <w:rPr>
                      <w:sz w:val="20"/>
                      <w:szCs w:val="20"/>
                    </w:rPr>
                    <w:t>y se articulará a través de cuatro ediciones o ventanas anuales, estando prevista la apertura de la primera en el segundo trimestre de 2021</w:t>
                  </w:r>
                  <w:r w:rsidR="001C4A50" w:rsidRPr="00C059D1">
                    <w:rPr>
                      <w:sz w:val="20"/>
                      <w:szCs w:val="20"/>
                    </w:rPr>
                    <w:t>.</w:t>
                  </w:r>
                </w:p>
                <w:p w14:paraId="3377AA4F" w14:textId="680DD6FB" w:rsidR="00C861F5" w:rsidRPr="00C059D1" w:rsidRDefault="00C861F5" w:rsidP="00CE1A0E">
                  <w:pPr>
                    <w:spacing w:before="100"/>
                    <w:jc w:val="both"/>
                    <w:rPr>
                      <w:sz w:val="20"/>
                      <w:szCs w:val="20"/>
                    </w:rPr>
                  </w:pPr>
                  <w:r w:rsidRPr="00C059D1">
                    <w:rPr>
                      <w:sz w:val="20"/>
                      <w:szCs w:val="20"/>
                    </w:rPr>
                    <w:t>A la</w:t>
                  </w:r>
                  <w:r w:rsidR="00C059D1" w:rsidRPr="00C059D1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C059D1">
                    <w:rPr>
                      <w:iCs/>
                      <w:sz w:val="20"/>
                      <w:szCs w:val="20"/>
                    </w:rPr>
                    <w:t>Ventana ADELANTE</w:t>
                  </w:r>
                  <w:r w:rsidR="00C059D1" w:rsidRPr="00C059D1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C059D1">
                    <w:rPr>
                      <w:sz w:val="20"/>
                      <w:szCs w:val="20"/>
                    </w:rPr>
                    <w:t>podrán presentarse</w:t>
                  </w:r>
                  <w:r w:rsidR="00C059D1" w:rsidRPr="00C059D1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C059D1">
                    <w:rPr>
                      <w:b/>
                      <w:bCs/>
                      <w:iCs/>
                      <w:sz w:val="20"/>
                      <w:szCs w:val="20"/>
                    </w:rPr>
                    <w:t>Alianzas de Cooperación Triangular</w:t>
                  </w:r>
                  <w:r w:rsidR="00C059D1" w:rsidRPr="00C059D1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C059D1">
                    <w:rPr>
                      <w:sz w:val="20"/>
                      <w:szCs w:val="20"/>
                    </w:rPr>
                    <w:t>conformadas por</w:t>
                  </w:r>
                  <w:r w:rsidR="00C059D1" w:rsidRPr="00C059D1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C059D1">
                    <w:rPr>
                      <w:b/>
                      <w:bCs/>
                      <w:sz w:val="20"/>
                      <w:szCs w:val="20"/>
                    </w:rPr>
                    <w:t>entidades europeas, latinoamericanas y del Caribe de todos los ámbitos</w:t>
                  </w:r>
                  <w:r w:rsidR="00C059D1" w:rsidRPr="00C059D1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C059D1">
                    <w:rPr>
                      <w:sz w:val="20"/>
                      <w:szCs w:val="20"/>
                    </w:rPr>
                    <w:t>(público, privado empresarial, social, académico…) así como por organismos regionales, internacionales, multilaterales y financieros, asumiendo cada entidad uno de los roles propios de la Cooperación Triangular.</w:t>
                  </w:r>
                </w:p>
                <w:p w14:paraId="10CD7550" w14:textId="3694264F" w:rsidR="00C861F5" w:rsidRPr="00C059D1" w:rsidRDefault="00C861F5" w:rsidP="00CE1A0E">
                  <w:pPr>
                    <w:spacing w:before="100"/>
                    <w:jc w:val="both"/>
                    <w:rPr>
                      <w:sz w:val="20"/>
                      <w:szCs w:val="20"/>
                    </w:rPr>
                  </w:pPr>
                  <w:r w:rsidRPr="00C059D1">
                    <w:rPr>
                      <w:sz w:val="20"/>
                      <w:szCs w:val="20"/>
                    </w:rPr>
                    <w:t>En la Ventana anual 2021 se priorizarán las iniciativas que busquen dar una respuesta directa a los retos derivados de la crisis del COVID y que tengan un fuerte componente de innovación</w:t>
                  </w:r>
                  <w:r w:rsidRPr="00C059D1">
                    <w:rPr>
                      <w:rFonts w:ascii="Calibri" w:hAnsi="Calibri" w:cs="Calibri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C059D1">
                    <w:rPr>
                      <w:sz w:val="20"/>
                      <w:szCs w:val="20"/>
                    </w:rPr>
                    <w:t xml:space="preserve">para promover un desarrollo sostenible e inclusivo en los planos económico, social y medioambiental. </w:t>
                  </w:r>
                </w:p>
                <w:p w14:paraId="4BD6AB2E" w14:textId="5848502B" w:rsidR="00C861F5" w:rsidRPr="00C059D1" w:rsidRDefault="00C861F5" w:rsidP="00CE1A0E">
                  <w:pPr>
                    <w:spacing w:before="100"/>
                    <w:jc w:val="both"/>
                    <w:rPr>
                      <w:sz w:val="20"/>
                      <w:szCs w:val="20"/>
                    </w:rPr>
                  </w:pPr>
                  <w:r w:rsidRPr="00C059D1">
                    <w:rPr>
                      <w:sz w:val="20"/>
                      <w:szCs w:val="20"/>
                    </w:rPr>
                    <w:t>Las Alianzas podrán solicitar a la</w:t>
                  </w:r>
                  <w:r w:rsidR="0091605B" w:rsidRPr="00C059D1">
                    <w:rPr>
                      <w:sz w:val="20"/>
                      <w:szCs w:val="20"/>
                    </w:rPr>
                    <w:t xml:space="preserve"> </w:t>
                  </w:r>
                  <w:r w:rsidRPr="00C059D1">
                    <w:rPr>
                      <w:iCs/>
                      <w:sz w:val="20"/>
                      <w:szCs w:val="20"/>
                    </w:rPr>
                    <w:t>Ventana ADELANTE</w:t>
                  </w:r>
                  <w:r w:rsidRPr="00C059D1">
                    <w:rPr>
                      <w:sz w:val="20"/>
                      <w:szCs w:val="20"/>
                    </w:rPr>
                    <w:t> cofinanciación y apoyo para la organización de</w:t>
                  </w:r>
                  <w:r w:rsidR="00C059D1" w:rsidRPr="00C059D1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C059D1">
                    <w:rPr>
                      <w:b/>
                      <w:bCs/>
                      <w:sz w:val="20"/>
                      <w:szCs w:val="20"/>
                    </w:rPr>
                    <w:t xml:space="preserve">eventos, </w:t>
                  </w:r>
                  <w:r w:rsidRPr="00C059D1">
                    <w:rPr>
                      <w:sz w:val="20"/>
                      <w:szCs w:val="20"/>
                    </w:rPr>
                    <w:t>el desarrollo de</w:t>
                  </w:r>
                  <w:r w:rsidR="0091605B" w:rsidRPr="00C059D1">
                    <w:rPr>
                      <w:sz w:val="20"/>
                      <w:szCs w:val="20"/>
                    </w:rPr>
                    <w:t xml:space="preserve"> </w:t>
                  </w:r>
                  <w:r w:rsidRPr="00C059D1">
                    <w:rPr>
                      <w:b/>
                      <w:bCs/>
                      <w:sz w:val="20"/>
                      <w:szCs w:val="20"/>
                    </w:rPr>
                    <w:t>misiones,</w:t>
                  </w:r>
                  <w:r w:rsidRPr="00C059D1">
                    <w:rPr>
                      <w:sz w:val="20"/>
                      <w:szCs w:val="20"/>
                    </w:rPr>
                    <w:t xml:space="preserve"> la realización de</w:t>
                  </w:r>
                  <w:r w:rsidR="00C059D1" w:rsidRPr="00C059D1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C059D1">
                    <w:rPr>
                      <w:b/>
                      <w:bCs/>
                      <w:sz w:val="20"/>
                      <w:szCs w:val="20"/>
                    </w:rPr>
                    <w:t>estudios</w:t>
                  </w:r>
                  <w:r w:rsidR="00C059D1" w:rsidRPr="00C059D1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C059D1">
                    <w:rPr>
                      <w:sz w:val="20"/>
                      <w:szCs w:val="20"/>
                    </w:rPr>
                    <w:t>y la participación en</w:t>
                  </w:r>
                  <w:r w:rsidR="00C059D1" w:rsidRPr="00C059D1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C059D1">
                    <w:rPr>
                      <w:b/>
                      <w:bCs/>
                      <w:sz w:val="20"/>
                      <w:szCs w:val="20"/>
                    </w:rPr>
                    <w:t>cursos</w:t>
                  </w:r>
                  <w:r w:rsidR="00C059D1" w:rsidRPr="00C059D1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C059D1">
                    <w:rPr>
                      <w:sz w:val="20"/>
                      <w:szCs w:val="20"/>
                    </w:rPr>
                    <w:t>con un claro carácter de Cooperación Triangular.</w:t>
                  </w:r>
                </w:p>
                <w:p w14:paraId="3005601C" w14:textId="5C05071E" w:rsidR="001C4A50" w:rsidRPr="00C059D1" w:rsidRDefault="001C4A50" w:rsidP="001C4A50">
                  <w:pPr>
                    <w:spacing w:before="100"/>
                    <w:rPr>
                      <w:rFonts w:cstheme="minorHAnsi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C059D1">
                    <w:rPr>
                      <w:rFonts w:cstheme="minorHAns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Un mes antes de la apertura de la Ventana anual 2021, en la página web del Programa ADELANTE 2 (</w:t>
                  </w:r>
                  <w:hyperlink r:id="rId7" w:tgtFrame="_blank" w:history="1">
                    <w:r w:rsidRPr="00C059D1">
                      <w:rPr>
                        <w:rStyle w:val="Hyperlink"/>
                        <w:rFonts w:cstheme="minorHAnsi"/>
                        <w:color w:val="0C4DA2"/>
                        <w:sz w:val="20"/>
                        <w:szCs w:val="20"/>
                      </w:rPr>
                      <w:t>www.adelante2.eu</w:t>
                    </w:r>
                  </w:hyperlink>
                  <w:r w:rsidRPr="00C059D1">
                    <w:rPr>
                      <w:rFonts w:cstheme="minorHAns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) se publicará la</w:t>
                  </w:r>
                  <w:r w:rsidR="00C059D1" w:rsidRPr="00C059D1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C059D1">
                    <w:rPr>
                      <w:rStyle w:val="Strong"/>
                      <w:rFonts w:cstheme="minorHAnsi"/>
                      <w:iCs/>
                      <w:color w:val="000000" w:themeColor="text1"/>
                      <w:sz w:val="20"/>
                      <w:szCs w:val="20"/>
                    </w:rPr>
                    <w:t>Guía para los solicitantes,</w:t>
                  </w:r>
                  <w:r w:rsidR="00C059D1" w:rsidRPr="00C059D1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C059D1">
                    <w:rPr>
                      <w:rFonts w:cstheme="minorHAns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así como las</w:t>
                  </w:r>
                  <w:r w:rsidR="00C059D1" w:rsidRPr="00C059D1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C059D1">
                    <w:rPr>
                      <w:rStyle w:val="Strong"/>
                      <w:rFonts w:cstheme="minorHAnsi"/>
                      <w:iCs/>
                      <w:color w:val="000000" w:themeColor="text1"/>
                      <w:sz w:val="20"/>
                      <w:szCs w:val="20"/>
                    </w:rPr>
                    <w:t>Normas particulares 2021</w:t>
                  </w:r>
                  <w:r w:rsidRPr="00C059D1">
                    <w:rPr>
                      <w:rFonts w:cstheme="minorHAns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  <w:p w14:paraId="0571DFCD" w14:textId="1845E728" w:rsidR="00C861F5" w:rsidRPr="00C059D1" w:rsidRDefault="00C861F5" w:rsidP="00C65156">
                  <w:pPr>
                    <w:spacing w:before="100"/>
                    <w:jc w:val="both"/>
                    <w:rPr>
                      <w:sz w:val="20"/>
                      <w:szCs w:val="20"/>
                    </w:rPr>
                  </w:pPr>
                  <w:r w:rsidRPr="00C059D1">
                    <w:rPr>
                      <w:sz w:val="20"/>
                      <w:szCs w:val="20"/>
                    </w:rPr>
                    <w:t>A su vez, en el momento de la apertura se pondrá a disposición de los solicitantes la</w:t>
                  </w:r>
                  <w:r w:rsidR="00C059D1" w:rsidRPr="00C059D1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C059D1">
                    <w:rPr>
                      <w:b/>
                      <w:bCs/>
                      <w:iCs/>
                      <w:sz w:val="20"/>
                      <w:szCs w:val="20"/>
                    </w:rPr>
                    <w:t>Plataforma ADELANTE</w:t>
                  </w:r>
                  <w:r w:rsidRPr="00C059D1">
                    <w:rPr>
                      <w:sz w:val="20"/>
                      <w:szCs w:val="20"/>
                    </w:rPr>
                    <w:t>, una herramienta online para la gestión integral de Iniciativas de Cooperación Triangular creada expresamente para este fin. Los idiomas de trabajo serán el español y el inglés, estando a disposición todos los documentos de referencia también en portugués.</w:t>
                  </w:r>
                </w:p>
              </w:tc>
            </w:tr>
          </w:tbl>
          <w:p w14:paraId="2640024D" w14:textId="77777777" w:rsidR="00C861F5" w:rsidRPr="00C059D1" w:rsidRDefault="00C861F5" w:rsidP="00E05C03">
            <w:pPr>
              <w:rPr>
                <w:sz w:val="20"/>
                <w:szCs w:val="20"/>
              </w:rPr>
            </w:pPr>
          </w:p>
        </w:tc>
      </w:tr>
    </w:tbl>
    <w:p w14:paraId="4572F662" w14:textId="77777777" w:rsidR="00F11F9C" w:rsidRPr="00124142" w:rsidRDefault="00F11F9C" w:rsidP="00CE1A0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Autospacing="0"/>
        <w:jc w:val="both"/>
        <w:rPr>
          <w:rFonts w:ascii="Open Sans" w:hAnsi="Open Sans" w:cs="Open Sans"/>
          <w:color w:val="000000"/>
          <w:sz w:val="21"/>
          <w:szCs w:val="21"/>
          <w:lang w:val="fr-FR"/>
        </w:rPr>
      </w:pPr>
    </w:p>
    <w:p w14:paraId="2E5F7A83" w14:textId="182050A3" w:rsidR="00F11F9C" w:rsidRPr="00CE1A0E" w:rsidRDefault="005E3564" w:rsidP="0091605B">
      <w:pPr>
        <w:jc w:val="center"/>
        <w:rPr>
          <w:b/>
          <w:sz w:val="22"/>
          <w:szCs w:val="22"/>
        </w:rPr>
      </w:pPr>
      <w:r w:rsidRPr="00F11F9C">
        <w:rPr>
          <w:sz w:val="22"/>
          <w:szCs w:val="22"/>
        </w:rPr>
        <w:t xml:space="preserve">Hashtag: </w:t>
      </w:r>
      <w:r w:rsidRPr="00F11F9C">
        <w:rPr>
          <w:b/>
          <w:sz w:val="22"/>
          <w:szCs w:val="22"/>
        </w:rPr>
        <w:t>#</w:t>
      </w:r>
      <w:proofErr w:type="spellStart"/>
      <w:r w:rsidR="00C861F5">
        <w:rPr>
          <w:b/>
          <w:sz w:val="22"/>
          <w:szCs w:val="22"/>
        </w:rPr>
        <w:t>CooperacionTriangular</w:t>
      </w:r>
      <w:proofErr w:type="spellEnd"/>
      <w:r w:rsidR="00F11F9C">
        <w:rPr>
          <w:sz w:val="22"/>
          <w:szCs w:val="22"/>
        </w:rPr>
        <w:t xml:space="preserve"> | </w:t>
      </w:r>
      <w:r w:rsidRPr="00F11F9C">
        <w:rPr>
          <w:sz w:val="22"/>
          <w:szCs w:val="22"/>
        </w:rPr>
        <w:t xml:space="preserve">Facebook: </w:t>
      </w:r>
      <w:hyperlink r:id="rId8" w:history="1">
        <w:r w:rsidR="00852778" w:rsidRPr="00C861F5">
          <w:rPr>
            <w:rStyle w:val="Hyperlink"/>
            <w:b/>
            <w:sz w:val="22"/>
            <w:szCs w:val="22"/>
          </w:rPr>
          <w:t>@</w:t>
        </w:r>
        <w:r w:rsidR="00C861F5" w:rsidRPr="00C861F5">
          <w:rPr>
            <w:rStyle w:val="Hyperlink"/>
            <w:b/>
            <w:sz w:val="22"/>
            <w:szCs w:val="22"/>
          </w:rPr>
          <w:t>ADELANTE.UE.ALC</w:t>
        </w:r>
      </w:hyperlink>
      <w:r w:rsidR="00F11F9C">
        <w:rPr>
          <w:sz w:val="22"/>
          <w:szCs w:val="22"/>
        </w:rPr>
        <w:t xml:space="preserve"> | </w:t>
      </w:r>
      <w:r w:rsidRPr="00F11F9C">
        <w:rPr>
          <w:sz w:val="22"/>
          <w:szCs w:val="22"/>
        </w:rPr>
        <w:t>Twitter:</w:t>
      </w:r>
      <w:r w:rsidR="00852778" w:rsidRPr="00F11F9C">
        <w:rPr>
          <w:sz w:val="22"/>
          <w:szCs w:val="22"/>
        </w:rPr>
        <w:t xml:space="preserve"> </w:t>
      </w:r>
      <w:hyperlink r:id="rId9" w:history="1">
        <w:r w:rsidR="00852778" w:rsidRPr="00C861F5">
          <w:rPr>
            <w:rStyle w:val="Hyperlink"/>
            <w:b/>
            <w:sz w:val="22"/>
            <w:szCs w:val="22"/>
          </w:rPr>
          <w:t>@</w:t>
        </w:r>
        <w:r w:rsidR="00C861F5" w:rsidRPr="00C861F5">
          <w:rPr>
            <w:rStyle w:val="Hyperlink"/>
            <w:b/>
            <w:sz w:val="22"/>
            <w:szCs w:val="22"/>
          </w:rPr>
          <w:t>ADELANTE-UE-ALC</w:t>
        </w:r>
      </w:hyperlink>
      <w:r w:rsidR="00F11F9C">
        <w:rPr>
          <w:sz w:val="22"/>
          <w:szCs w:val="22"/>
        </w:rPr>
        <w:t xml:space="preserve"> | </w:t>
      </w:r>
      <w:hyperlink r:id="rId10" w:history="1">
        <w:r w:rsidR="00C861F5" w:rsidRPr="006855C3">
          <w:rPr>
            <w:rStyle w:val="Hyperlink"/>
            <w:b/>
            <w:sz w:val="22"/>
            <w:szCs w:val="22"/>
          </w:rPr>
          <w:t>http://</w:t>
        </w:r>
        <w:r w:rsidR="00F11F9C" w:rsidRPr="006855C3">
          <w:rPr>
            <w:rStyle w:val="Hyperlink"/>
            <w:b/>
            <w:sz w:val="22"/>
            <w:szCs w:val="22"/>
          </w:rPr>
          <w:t>www.adelante</w:t>
        </w:r>
        <w:r w:rsidR="00C861F5" w:rsidRPr="006855C3">
          <w:rPr>
            <w:rStyle w:val="Hyperlink"/>
            <w:b/>
            <w:sz w:val="22"/>
            <w:szCs w:val="22"/>
          </w:rPr>
          <w:t>2</w:t>
        </w:r>
        <w:r w:rsidR="00F11F9C" w:rsidRPr="006855C3">
          <w:rPr>
            <w:rStyle w:val="Hyperlink"/>
            <w:b/>
            <w:sz w:val="22"/>
            <w:szCs w:val="22"/>
          </w:rPr>
          <w:t>.eu</w:t>
        </w:r>
        <w:r w:rsidR="00577861" w:rsidRPr="006855C3">
          <w:rPr>
            <w:rStyle w:val="Hyperlink"/>
            <w:b/>
            <w:sz w:val="22"/>
            <w:szCs w:val="22"/>
          </w:rPr>
          <w:t>/en.php</w:t>
        </w:r>
      </w:hyperlink>
      <w:bookmarkStart w:id="0" w:name="_GoBack"/>
      <w:bookmarkEnd w:id="0"/>
    </w:p>
    <w:p w14:paraId="500D51DD" w14:textId="2A0A6234" w:rsidR="00F11F9C" w:rsidRPr="00F11F9C" w:rsidRDefault="00F11F9C" w:rsidP="005E3564">
      <w:pPr>
        <w:rPr>
          <w:sz w:val="22"/>
          <w:szCs w:val="22"/>
        </w:rPr>
      </w:pPr>
    </w:p>
    <w:p w14:paraId="1BF7B610" w14:textId="09F44E1A" w:rsidR="00F11F9C" w:rsidRPr="00F11F9C" w:rsidRDefault="00F11F9C" w:rsidP="00F11F9C">
      <w:pPr>
        <w:jc w:val="center"/>
        <w:rPr>
          <w:b/>
          <w:sz w:val="22"/>
          <w:szCs w:val="22"/>
        </w:rPr>
      </w:pPr>
      <w:r w:rsidRPr="00F11F9C">
        <w:rPr>
          <w:b/>
          <w:sz w:val="22"/>
          <w:szCs w:val="22"/>
        </w:rPr>
        <w:t>Para mayor información, co</w:t>
      </w:r>
      <w:r w:rsidR="00C65156">
        <w:rPr>
          <w:b/>
          <w:sz w:val="22"/>
          <w:szCs w:val="22"/>
        </w:rPr>
        <w:t>ntactar</w:t>
      </w:r>
      <w:r w:rsidRPr="00F11F9C">
        <w:rPr>
          <w:b/>
          <w:sz w:val="22"/>
          <w:szCs w:val="22"/>
        </w:rPr>
        <w:t xml:space="preserve"> con: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="00C059D1">
        <w:rPr>
          <w:sz w:val="22"/>
          <w:szCs w:val="22"/>
        </w:rPr>
        <w:t xml:space="preserve">Leticia </w:t>
      </w:r>
      <w:proofErr w:type="spellStart"/>
      <w:r w:rsidR="00C059D1">
        <w:rPr>
          <w:sz w:val="22"/>
          <w:szCs w:val="22"/>
        </w:rPr>
        <w:t>Casañ</w:t>
      </w:r>
      <w:proofErr w:type="spellEnd"/>
      <w:r w:rsidR="00C65156">
        <w:rPr>
          <w:sz w:val="22"/>
          <w:szCs w:val="22"/>
        </w:rPr>
        <w:t xml:space="preserve"> </w:t>
      </w:r>
      <w:r w:rsidR="00C059D1">
        <w:rPr>
          <w:sz w:val="22"/>
          <w:szCs w:val="22"/>
        </w:rPr>
        <w:t>Jensen</w:t>
      </w:r>
      <w:r>
        <w:rPr>
          <w:sz w:val="22"/>
          <w:szCs w:val="22"/>
        </w:rPr>
        <w:t xml:space="preserve"> | </w:t>
      </w:r>
      <w:r w:rsidRPr="0091605B">
        <w:rPr>
          <w:sz w:val="22"/>
          <w:szCs w:val="22"/>
          <w:highlight w:val="yellow"/>
        </w:rPr>
        <w:t>Teléfono + extensión</w:t>
      </w:r>
      <w:r w:rsidR="00615899" w:rsidRPr="0091605B">
        <w:rPr>
          <w:sz w:val="22"/>
          <w:szCs w:val="22"/>
          <w:highlight w:val="yellow"/>
        </w:rPr>
        <w:t xml:space="preserve"> o # móvil</w:t>
      </w:r>
      <w:r>
        <w:rPr>
          <w:sz w:val="22"/>
          <w:szCs w:val="22"/>
        </w:rPr>
        <w:t xml:space="preserve"> | </w:t>
      </w:r>
      <w:r w:rsidR="0091605B" w:rsidRPr="0091605B">
        <w:rPr>
          <w:sz w:val="22"/>
          <w:szCs w:val="22"/>
        </w:rPr>
        <w:t>Leticia.CASAN-JENSEN@ec.europa.eu</w:t>
      </w:r>
    </w:p>
    <w:p w14:paraId="6B663357" w14:textId="77777777" w:rsidR="00F11F9C" w:rsidRPr="005E3564" w:rsidRDefault="00F11F9C" w:rsidP="005E3564"/>
    <w:sectPr w:rsidR="00F11F9C" w:rsidRPr="005E3564" w:rsidSect="00CC646D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61623"/>
    <w:multiLevelType w:val="hybridMultilevel"/>
    <w:tmpl w:val="FBE6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B3E22"/>
    <w:multiLevelType w:val="hybridMultilevel"/>
    <w:tmpl w:val="D818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64"/>
    <w:rsid w:val="00124142"/>
    <w:rsid w:val="00154C5C"/>
    <w:rsid w:val="001C4A50"/>
    <w:rsid w:val="00577861"/>
    <w:rsid w:val="005B14DA"/>
    <w:rsid w:val="005E3564"/>
    <w:rsid w:val="00615899"/>
    <w:rsid w:val="006855C3"/>
    <w:rsid w:val="00712562"/>
    <w:rsid w:val="00852778"/>
    <w:rsid w:val="0091605B"/>
    <w:rsid w:val="00AD0299"/>
    <w:rsid w:val="00C059D1"/>
    <w:rsid w:val="00C65156"/>
    <w:rsid w:val="00C861F5"/>
    <w:rsid w:val="00CC646D"/>
    <w:rsid w:val="00CE1A0E"/>
    <w:rsid w:val="00E73660"/>
    <w:rsid w:val="00EA741D"/>
    <w:rsid w:val="00F1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749A70"/>
  <w14:defaultImageDpi w14:val="32767"/>
  <w15:chartTrackingRefBased/>
  <w15:docId w15:val="{E93C1E5A-0B6A-1A4D-9F77-19C60780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5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35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E35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E356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C4A50"/>
  </w:style>
  <w:style w:type="character" w:styleId="Strong">
    <w:name w:val="Strong"/>
    <w:basedOn w:val="DefaultParagraphFont"/>
    <w:uiPriority w:val="22"/>
    <w:qFormat/>
    <w:rsid w:val="001C4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DELANTE.UE.AL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elante2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elante2.e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delante2.eu/e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ADELANTE_UE_AL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Hicham Boughdadi</dc:creator>
  <cp:keywords/>
  <dc:description/>
  <cp:lastModifiedBy>Hicham Boughdadi</cp:lastModifiedBy>
  <cp:revision>8</cp:revision>
  <dcterms:created xsi:type="dcterms:W3CDTF">2021-02-26T03:25:00Z</dcterms:created>
  <dcterms:modified xsi:type="dcterms:W3CDTF">2021-02-28T22:19:00Z</dcterms:modified>
</cp:coreProperties>
</file>